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rPr>
          <w:sz w:val="20"/>
        </w:rPr>
      </w:pPr>
    </w:p>
    <w:p>
      <w:pPr>
        <w:pStyle w:val="BodyText"/>
        <w:spacing w:before="7"/>
      </w:pPr>
    </w:p>
    <w:p>
      <w:pPr>
        <w:spacing w:before="68"/>
        <w:ind w:left="4112" w:right="0" w:firstLine="0"/>
        <w:jc w:val="left"/>
        <w:rPr>
          <w:sz w:val="72"/>
        </w:rPr>
      </w:pPr>
      <w:r>
        <w:rPr/>
        <w:drawing>
          <wp:anchor distT="0" distB="0" distL="0" distR="0" allowOverlap="1" layoutInCell="1" locked="0" behindDoc="0" simplePos="0" relativeHeight="0">
            <wp:simplePos x="0" y="0"/>
            <wp:positionH relativeFrom="page">
              <wp:posOffset>1984248</wp:posOffset>
            </wp:positionH>
            <wp:positionV relativeFrom="paragraph">
              <wp:posOffset>-3944</wp:posOffset>
            </wp:positionV>
            <wp:extent cx="975360" cy="816864"/>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975360" cy="816864"/>
                    </a:xfrm>
                    <a:prstGeom prst="rect">
                      <a:avLst/>
                    </a:prstGeom>
                  </pic:spPr>
                </pic:pic>
              </a:graphicData>
            </a:graphic>
          </wp:anchor>
        </w:drawing>
      </w:r>
      <w:r>
        <w:rPr/>
        <w:drawing>
          <wp:anchor distT="0" distB="0" distL="0" distR="0" allowOverlap="1" layoutInCell="1" locked="0" behindDoc="0" simplePos="0" relativeHeight="1048">
            <wp:simplePos x="0" y="0"/>
            <wp:positionH relativeFrom="page">
              <wp:posOffset>5775959</wp:posOffset>
            </wp:positionH>
            <wp:positionV relativeFrom="paragraph">
              <wp:posOffset>-3944</wp:posOffset>
            </wp:positionV>
            <wp:extent cx="975359" cy="816864"/>
            <wp:effectExtent l="0" t="0" r="0" b="0"/>
            <wp:wrapNone/>
            <wp:docPr id="3" name="image2.jpeg" descr=""/>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975359" cy="816864"/>
                    </a:xfrm>
                    <a:prstGeom prst="rect">
                      <a:avLst/>
                    </a:prstGeom>
                  </pic:spPr>
                </pic:pic>
              </a:graphicData>
            </a:graphic>
          </wp:anchor>
        </w:drawing>
      </w:r>
      <w:r>
        <w:rPr>
          <w:color w:val="BF0000"/>
          <w:sz w:val="72"/>
        </w:rPr>
        <w:t>Attachment C</w:t>
      </w:r>
    </w:p>
    <w:p>
      <w:pPr>
        <w:pStyle w:val="BodyText"/>
        <w:rPr>
          <w:sz w:val="20"/>
        </w:rPr>
      </w:pPr>
    </w:p>
    <w:p>
      <w:pPr>
        <w:pStyle w:val="BodyText"/>
        <w:rPr>
          <w:sz w:val="20"/>
        </w:rPr>
      </w:pPr>
    </w:p>
    <w:p>
      <w:pPr>
        <w:pStyle w:val="BodyText"/>
        <w:spacing w:before="10"/>
        <w:rPr>
          <w:sz w:val="21"/>
        </w:rPr>
      </w:pPr>
    </w:p>
    <w:p>
      <w:pPr>
        <w:spacing w:before="79"/>
        <w:ind w:left="2879" w:right="0" w:firstLine="0"/>
        <w:jc w:val="left"/>
        <w:rPr>
          <w:sz w:val="48"/>
        </w:rPr>
      </w:pPr>
      <w:r>
        <w:rPr>
          <w:w w:val="105"/>
          <w:sz w:val="48"/>
        </w:rPr>
        <w:t>Sample Policy Record Form</w:t>
      </w:r>
    </w:p>
    <w:p>
      <w:pPr>
        <w:spacing w:after="0"/>
        <w:jc w:val="left"/>
        <w:rPr>
          <w:sz w:val="48"/>
        </w:rPr>
        <w:sectPr>
          <w:type w:val="continuous"/>
          <w:pgSz w:w="12240" w:h="15840"/>
          <w:pgMar w:top="1500" w:bottom="280" w:left="800" w:right="780"/>
        </w:sectPr>
      </w:pPr>
    </w:p>
    <w:p>
      <w:pPr>
        <w:spacing w:before="71"/>
        <w:ind w:left="3404" w:right="0" w:firstLine="0"/>
        <w:jc w:val="left"/>
        <w:rPr>
          <w:sz w:val="32"/>
        </w:rPr>
      </w:pPr>
      <w:r>
        <w:rPr>
          <w:w w:val="105"/>
          <w:sz w:val="32"/>
        </w:rPr>
        <w:t>Policy Record Review Form</w:t>
      </w:r>
    </w:p>
    <w:p>
      <w:pPr>
        <w:pStyle w:val="BodyText"/>
        <w:spacing w:before="1"/>
        <w:rPr>
          <w:sz w:val="33"/>
        </w:rPr>
      </w:pPr>
    </w:p>
    <w:p>
      <w:pPr>
        <w:pStyle w:val="BodyText"/>
        <w:tabs>
          <w:tab w:pos="4524" w:val="left" w:leader="none"/>
          <w:tab w:pos="7451" w:val="left" w:leader="none"/>
        </w:tabs>
        <w:ind w:left="208"/>
      </w:pPr>
      <w:r>
        <w:rPr/>
        <w:t>Date of</w:t>
      </w:r>
      <w:r>
        <w:rPr>
          <w:spacing w:val="27"/>
        </w:rPr>
        <w:t> </w:t>
      </w:r>
      <w:r>
        <w:rPr/>
        <w:t>meeting:</w:t>
      </w:r>
      <w:r>
        <w:rPr>
          <w:spacing w:val="10"/>
        </w:rPr>
        <w:t> </w:t>
      </w:r>
      <w:r>
        <w:rPr/>
        <w:t>5/17/2017</w:t>
        <w:tab/>
        <w:t>Agenda attached: </w:t>
      </w:r>
      <w:r>
        <w:rPr>
          <w:spacing w:val="33"/>
        </w:rPr>
        <w:t> </w:t>
      </w:r>
      <w:r>
        <w:rPr/>
        <w:t> </w:t>
      </w:r>
      <w:r>
        <w:rPr>
          <w:spacing w:val="20"/>
        </w:rPr>
        <w:t> </w:t>
      </w:r>
      <w:r>
        <w:rPr/>
        <w:t>Yes</w:t>
        <w:tab/>
        <w:t></w:t>
      </w:r>
      <w:r>
        <w:rPr>
          <w:spacing w:val="58"/>
        </w:rPr>
        <w:t> </w:t>
      </w:r>
      <w:r>
        <w:rPr/>
        <w:t>No</w:t>
      </w:r>
    </w:p>
    <w:p>
      <w:pPr>
        <w:pStyle w:val="BodyText"/>
        <w:tabs>
          <w:tab w:pos="6786" w:val="left" w:leader="none"/>
        </w:tabs>
        <w:spacing w:before="17"/>
        <w:ind w:left="3807"/>
      </w:pPr>
      <w:r>
        <w:rPr/>
        <w:t>Minutes attached: </w:t>
      </w:r>
      <w:r>
        <w:rPr>
          <w:spacing w:val="32"/>
        </w:rPr>
        <w:t> </w:t>
      </w:r>
      <w:r>
        <w:rPr/>
        <w:t> </w:t>
      </w:r>
      <w:r>
        <w:rPr>
          <w:spacing w:val="26"/>
        </w:rPr>
        <w:t> </w:t>
      </w:r>
      <w:r>
        <w:rPr/>
        <w:t>Yes</w:t>
        <w:tab/>
        <w:t></w:t>
      </w:r>
      <w:r>
        <w:rPr>
          <w:spacing w:val="58"/>
        </w:rPr>
        <w:t> </w:t>
      </w:r>
      <w:r>
        <w:rPr/>
        <w:t>No</w:t>
      </w:r>
    </w:p>
    <w:p>
      <w:pPr>
        <w:pStyle w:val="BodyText"/>
        <w:spacing w:before="10"/>
        <w:rPr>
          <w:sz w:val="20"/>
        </w:rPr>
      </w:pPr>
      <w:r>
        <w:rPr/>
        <w:pict>
          <v:group style="position:absolute;margin-left:44.760002pt;margin-top:14.220522pt;width:518.9pt;height:99.4pt;mso-position-horizontal-relative:page;mso-position-vertical-relative:paragraph;z-index:1264;mso-wrap-distance-left:0;mso-wrap-distance-right:0" coordorigin="895,284" coordsize="10378,1988">
            <v:line style="position:absolute" from="895,289" to="11263,289" stroked="true" strokeweight=".48pt" strokecolor="#000000">
              <v:stroke dashstyle="solid"/>
            </v:line>
            <v:line style="position:absolute" from="900,294" to="900,1139" stroked="true" strokeweight=".48pt" strokecolor="#000000">
              <v:stroke dashstyle="solid"/>
            </v:line>
            <v:line style="position:absolute" from="900,1139" to="900,2272" stroked="true" strokeweight=".48pt" strokecolor="#000000">
              <v:stroke dashstyle="solid"/>
            </v:line>
            <v:line style="position:absolute" from="895,2267" to="11263,2267" stroked="true" strokeweight=".48pt" strokecolor="#000000">
              <v:stroke dashstyle="solid"/>
            </v:line>
            <v:line style="position:absolute" from="11268,284" to="11268,2272" stroked="true" strokeweight=".48pt" strokecolor="#000000">
              <v:stroke dashstyle="solid"/>
            </v:line>
            <v:shapetype id="_x0000_t202" o:spt="202" coordsize="21600,21600" path="m,l,21600r21600,l21600,xe">
              <v:stroke joinstyle="miter"/>
              <v:path gradientshapeok="t" o:connecttype="rect"/>
            </v:shapetype>
            <v:shape style="position:absolute;left:9036;top:1160;width:1508;height:542" type="#_x0000_t202" filled="false" stroked="false">
              <v:textbox inset="0,0,0,0">
                <w:txbxContent>
                  <w:p>
                    <w:pPr>
                      <w:spacing w:line="240" w:lineRule="auto" w:before="0"/>
                      <w:ind w:left="0" w:right="-3" w:firstLine="0"/>
                      <w:jc w:val="left"/>
                      <w:rPr>
                        <w:sz w:val="24"/>
                      </w:rPr>
                    </w:pPr>
                    <w:r>
                      <w:rPr>
                        <w:sz w:val="24"/>
                      </w:rPr>
                      <w:t>□ Other (please specify:)</w:t>
                    </w:r>
                  </w:p>
                </w:txbxContent>
              </v:textbox>
              <w10:wrap type="none"/>
            </v:shape>
            <v:shape style="position:absolute;left:6336;top:1160;width:2221;height:818" type="#_x0000_t202" filled="false" stroked="false">
              <v:textbox inset="0,0,0,0">
                <w:txbxContent>
                  <w:p>
                    <w:pPr>
                      <w:spacing w:line="240" w:lineRule="auto" w:before="0"/>
                      <w:ind w:left="0" w:right="-4" w:firstLine="0"/>
                      <w:jc w:val="left"/>
                      <w:rPr>
                        <w:sz w:val="24"/>
                      </w:rPr>
                    </w:pPr>
                    <w:r>
                      <w:rPr>
                        <w:sz w:val="24"/>
                      </w:rPr>
                      <w:t>□ Administration of an organization</w:t>
                    </w:r>
                  </w:p>
                  <w:p>
                    <w:pPr>
                      <w:spacing w:before="0"/>
                      <w:ind w:left="0" w:right="0" w:firstLine="0"/>
                      <w:jc w:val="left"/>
                      <w:rPr>
                        <w:sz w:val="24"/>
                      </w:rPr>
                    </w:pPr>
                    <w:r>
                      <w:rPr>
                        <w:sz w:val="24"/>
                      </w:rPr>
                      <w:t>(please specify:)</w:t>
                    </w:r>
                  </w:p>
                </w:txbxContent>
              </v:textbox>
              <w10:wrap type="none"/>
            </v:shape>
            <v:shape style="position:absolute;left:3648;top:1160;width:2456;height:542" type="#_x0000_t202" filled="false" stroked="false">
              <v:textbox inset="0,0,0,0">
                <w:txbxContent>
                  <w:p>
                    <w:pPr>
                      <w:spacing w:line="240" w:lineRule="auto" w:before="0"/>
                      <w:ind w:left="52" w:right="-2" w:hanging="53"/>
                      <w:jc w:val="left"/>
                      <w:rPr>
                        <w:sz w:val="24"/>
                      </w:rPr>
                    </w:pPr>
                    <w:r>
                      <w:rPr>
                        <w:sz w:val="24"/>
                      </w:rPr>
                      <w:t>□ Appointed commission (please specify:)</w:t>
                    </w:r>
                  </w:p>
                </w:txbxContent>
              </v:textbox>
              <w10:wrap type="none"/>
            </v:shape>
            <v:shape style="position:absolute;left:1008;top:1160;width:1648;height:542" type="#_x0000_t202" filled="false" stroked="false">
              <v:textbox inset="0,0,0,0">
                <w:txbxContent>
                  <w:p>
                    <w:pPr>
                      <w:spacing w:line="240" w:lineRule="auto" w:before="0"/>
                      <w:ind w:left="180" w:right="-11" w:hanging="180"/>
                      <w:jc w:val="left"/>
                      <w:rPr>
                        <w:sz w:val="24"/>
                      </w:rPr>
                    </w:pPr>
                    <w:r>
                      <w:rPr>
                        <w:sz w:val="24"/>
                      </w:rPr>
                      <w:t>□ Moorpark City Council</w:t>
                    </w:r>
                  </w:p>
                </w:txbxContent>
              </v:textbox>
              <w10:wrap type="none"/>
            </v:shape>
            <v:shape style="position:absolute;left:9036;top:315;width:1833;height:539" type="#_x0000_t202" filled="false" stroked="false">
              <v:textbox inset="0,0,0,0">
                <w:txbxContent>
                  <w:p>
                    <w:pPr>
                      <w:spacing w:line="237" w:lineRule="auto" w:before="0"/>
                      <w:ind w:left="0" w:right="-6" w:firstLine="0"/>
                      <w:jc w:val="left"/>
                      <w:rPr>
                        <w:sz w:val="24"/>
                      </w:rPr>
                    </w:pPr>
                    <w:r>
                      <w:rPr>
                        <w:sz w:val="24"/>
                      </w:rPr>
                      <w:t>□ County Board of Supervisors</w:t>
                    </w:r>
                  </w:p>
                </w:txbxContent>
              </v:textbox>
              <w10:wrap type="none"/>
            </v:shape>
            <v:shape style="position:absolute;left:6336;top:315;width:2287;height:266" type="#_x0000_t202" filled="false" stroked="false">
              <v:textbox inset="0,0,0,0">
                <w:txbxContent>
                  <w:p>
                    <w:pPr>
                      <w:spacing w:line="265" w:lineRule="exact" w:before="0"/>
                      <w:ind w:left="0" w:right="0" w:firstLine="0"/>
                      <w:jc w:val="left"/>
                      <w:rPr>
                        <w:sz w:val="24"/>
                      </w:rPr>
                    </w:pPr>
                    <w:r>
                      <w:rPr>
                        <w:sz w:val="24"/>
                      </w:rPr>
                      <w:t>□ Ventura City Council</w:t>
                    </w:r>
                  </w:p>
                </w:txbxContent>
              </v:textbox>
              <w10:wrap type="none"/>
            </v:shape>
            <v:shape style="position:absolute;left:3456;top:315;width:2232;height:266" type="#_x0000_t202" filled="false" stroked="false">
              <v:textbox inset="0,0,0,0">
                <w:txbxContent>
                  <w:p>
                    <w:pPr>
                      <w:spacing w:line="265" w:lineRule="exact" w:before="0"/>
                      <w:ind w:left="0" w:right="0" w:firstLine="0"/>
                      <w:jc w:val="left"/>
                      <w:rPr>
                        <w:sz w:val="24"/>
                      </w:rPr>
                    </w:pPr>
                    <w:r>
                      <w:rPr>
                        <w:sz w:val="24"/>
                      </w:rPr>
                      <w:t>□ Oxnard City Council</w:t>
                    </w:r>
                  </w:p>
                </w:txbxContent>
              </v:textbox>
              <w10:wrap type="none"/>
            </v:shape>
            <v:shape style="position:absolute;left:1008;top:301;width:2000;height:542" type="#_x0000_t202" filled="false" stroked="false">
              <v:textbox inset="0,0,0,0">
                <w:txbxContent>
                  <w:p>
                    <w:pPr>
                      <w:spacing w:line="240" w:lineRule="auto" w:before="0"/>
                      <w:ind w:left="0" w:right="-15" w:firstLine="0"/>
                      <w:jc w:val="left"/>
                      <w:rPr>
                        <w:sz w:val="24"/>
                      </w:rPr>
                    </w:pPr>
                    <w:r>
                      <w:rPr>
                        <w:w w:val="105"/>
                        <w:sz w:val="24"/>
                      </w:rPr>
                      <w:t>Who is the decision making body?</w:t>
                    </w:r>
                  </w:p>
                </w:txbxContent>
              </v:textbox>
              <w10:wrap type="none"/>
            </v:shape>
            <w10:wrap type="topAndBottom"/>
          </v:group>
        </w:pict>
      </w:r>
    </w:p>
    <w:p>
      <w:pPr>
        <w:pStyle w:val="BodyText"/>
        <w:spacing w:before="11"/>
        <w:rPr>
          <w:sz w:val="12"/>
        </w:rPr>
      </w:pPr>
    </w:p>
    <w:p>
      <w:pPr>
        <w:pStyle w:val="BodyText"/>
        <w:spacing w:before="89"/>
        <w:ind w:left="208" w:right="291"/>
      </w:pPr>
      <w:r>
        <w:rPr>
          <w:w w:val="105"/>
        </w:rPr>
        <w:t>What is the proposed policy? Tobacco Retail Licensing. The proposed policy will change the zoning laws to:</w:t>
      </w:r>
    </w:p>
    <w:p>
      <w:pPr>
        <w:pStyle w:val="ListParagraph"/>
        <w:numPr>
          <w:ilvl w:val="0"/>
          <w:numId w:val="1"/>
        </w:numPr>
        <w:tabs>
          <w:tab w:pos="928" w:val="left" w:leader="none"/>
        </w:tabs>
        <w:spacing w:line="237" w:lineRule="auto" w:before="22" w:after="0"/>
        <w:ind w:left="988" w:right="1398" w:hanging="360"/>
        <w:jc w:val="left"/>
        <w:rPr>
          <w:sz w:val="24"/>
        </w:rPr>
      </w:pPr>
      <w:r>
        <w:rPr>
          <w:w w:val="105"/>
          <w:sz w:val="24"/>
        </w:rPr>
        <w:t>Require a Conditional Use Permit for any new retail electronic cigarette (vaping ) establishment.</w:t>
      </w:r>
    </w:p>
    <w:p>
      <w:pPr>
        <w:pStyle w:val="ListParagraph"/>
        <w:numPr>
          <w:ilvl w:val="0"/>
          <w:numId w:val="1"/>
        </w:numPr>
        <w:tabs>
          <w:tab w:pos="928" w:val="left" w:leader="none"/>
        </w:tabs>
        <w:spacing w:line="237" w:lineRule="auto" w:before="22" w:after="0"/>
        <w:ind w:left="988" w:right="1039" w:hanging="360"/>
        <w:jc w:val="left"/>
        <w:rPr>
          <w:sz w:val="24"/>
        </w:rPr>
      </w:pPr>
      <w:r>
        <w:rPr>
          <w:w w:val="110"/>
          <w:sz w:val="24"/>
        </w:rPr>
        <w:t>Require</w:t>
      </w:r>
      <w:r>
        <w:rPr>
          <w:spacing w:val="-28"/>
          <w:w w:val="110"/>
          <w:sz w:val="24"/>
        </w:rPr>
        <w:t> </w:t>
      </w:r>
      <w:r>
        <w:rPr>
          <w:w w:val="110"/>
          <w:sz w:val="24"/>
        </w:rPr>
        <w:t>an</w:t>
      </w:r>
      <w:r>
        <w:rPr>
          <w:spacing w:val="-29"/>
          <w:w w:val="110"/>
          <w:sz w:val="24"/>
        </w:rPr>
        <w:t> </w:t>
      </w:r>
      <w:r>
        <w:rPr>
          <w:w w:val="110"/>
          <w:sz w:val="24"/>
        </w:rPr>
        <w:t>Administrative</w:t>
      </w:r>
      <w:r>
        <w:rPr>
          <w:spacing w:val="-30"/>
          <w:w w:val="110"/>
          <w:sz w:val="24"/>
        </w:rPr>
        <w:t> </w:t>
      </w:r>
      <w:r>
        <w:rPr>
          <w:w w:val="110"/>
          <w:sz w:val="24"/>
        </w:rPr>
        <w:t>Permit</w:t>
      </w:r>
      <w:r>
        <w:rPr>
          <w:spacing w:val="-29"/>
          <w:w w:val="110"/>
          <w:sz w:val="24"/>
        </w:rPr>
        <w:t> </w:t>
      </w:r>
      <w:r>
        <w:rPr>
          <w:w w:val="110"/>
          <w:sz w:val="24"/>
        </w:rPr>
        <w:t>for</w:t>
      </w:r>
      <w:r>
        <w:rPr>
          <w:spacing w:val="-28"/>
          <w:w w:val="110"/>
          <w:sz w:val="24"/>
        </w:rPr>
        <w:t> </w:t>
      </w:r>
      <w:r>
        <w:rPr>
          <w:w w:val="110"/>
          <w:sz w:val="24"/>
        </w:rPr>
        <w:t>new</w:t>
      </w:r>
      <w:r>
        <w:rPr>
          <w:spacing w:val="-28"/>
          <w:w w:val="110"/>
          <w:sz w:val="24"/>
        </w:rPr>
        <w:t> </w:t>
      </w:r>
      <w:r>
        <w:rPr>
          <w:w w:val="110"/>
          <w:sz w:val="24"/>
        </w:rPr>
        <w:t>stores</w:t>
      </w:r>
      <w:r>
        <w:rPr>
          <w:spacing w:val="-29"/>
          <w:w w:val="110"/>
          <w:sz w:val="24"/>
        </w:rPr>
        <w:t> </w:t>
      </w:r>
      <w:r>
        <w:rPr>
          <w:w w:val="110"/>
          <w:sz w:val="24"/>
        </w:rPr>
        <w:t>wishing</w:t>
      </w:r>
      <w:r>
        <w:rPr>
          <w:spacing w:val="-29"/>
          <w:w w:val="110"/>
          <w:sz w:val="24"/>
        </w:rPr>
        <w:t> </w:t>
      </w:r>
      <w:r>
        <w:rPr>
          <w:w w:val="110"/>
          <w:sz w:val="24"/>
        </w:rPr>
        <w:t>to</w:t>
      </w:r>
      <w:r>
        <w:rPr>
          <w:spacing w:val="-29"/>
          <w:w w:val="110"/>
          <w:sz w:val="24"/>
        </w:rPr>
        <w:t> </w:t>
      </w:r>
      <w:r>
        <w:rPr>
          <w:w w:val="110"/>
          <w:sz w:val="24"/>
        </w:rPr>
        <w:t>sell</w:t>
      </w:r>
      <w:r>
        <w:rPr>
          <w:spacing w:val="-28"/>
          <w:w w:val="110"/>
          <w:sz w:val="24"/>
        </w:rPr>
        <w:t> </w:t>
      </w:r>
      <w:r>
        <w:rPr>
          <w:w w:val="110"/>
          <w:sz w:val="24"/>
        </w:rPr>
        <w:t>tobacco</w:t>
      </w:r>
      <w:r>
        <w:rPr>
          <w:spacing w:val="-30"/>
          <w:w w:val="110"/>
          <w:sz w:val="24"/>
        </w:rPr>
        <w:t> </w:t>
      </w:r>
      <w:r>
        <w:rPr>
          <w:w w:val="110"/>
          <w:sz w:val="24"/>
        </w:rPr>
        <w:t>or</w:t>
      </w:r>
      <w:r>
        <w:rPr>
          <w:spacing w:val="-28"/>
          <w:w w:val="110"/>
          <w:sz w:val="24"/>
        </w:rPr>
        <w:t> </w:t>
      </w:r>
      <w:r>
        <w:rPr>
          <w:w w:val="110"/>
          <w:sz w:val="24"/>
        </w:rPr>
        <w:t>electronic cigarette (vaping)</w:t>
      </w:r>
      <w:r>
        <w:rPr>
          <w:spacing w:val="-20"/>
          <w:w w:val="110"/>
          <w:sz w:val="24"/>
        </w:rPr>
        <w:t> </w:t>
      </w:r>
      <w:r>
        <w:rPr>
          <w:w w:val="110"/>
          <w:sz w:val="24"/>
        </w:rPr>
        <w:t>supplies.</w:t>
      </w:r>
    </w:p>
    <w:p>
      <w:pPr>
        <w:pStyle w:val="ListParagraph"/>
        <w:numPr>
          <w:ilvl w:val="0"/>
          <w:numId w:val="1"/>
        </w:numPr>
        <w:tabs>
          <w:tab w:pos="928" w:val="left" w:leader="none"/>
        </w:tabs>
        <w:spacing w:line="240" w:lineRule="auto" w:before="20" w:after="0"/>
        <w:ind w:left="988" w:right="0" w:hanging="360"/>
        <w:jc w:val="left"/>
        <w:rPr>
          <w:sz w:val="24"/>
        </w:rPr>
      </w:pPr>
      <w:r>
        <w:rPr>
          <w:w w:val="110"/>
          <w:sz w:val="24"/>
        </w:rPr>
        <w:t>List</w:t>
      </w:r>
      <w:r>
        <w:rPr>
          <w:spacing w:val="-11"/>
          <w:w w:val="110"/>
          <w:sz w:val="24"/>
        </w:rPr>
        <w:t> </w:t>
      </w:r>
      <w:r>
        <w:rPr>
          <w:w w:val="110"/>
          <w:sz w:val="24"/>
        </w:rPr>
        <w:t>smoking</w:t>
      </w:r>
      <w:r>
        <w:rPr>
          <w:spacing w:val="-9"/>
          <w:w w:val="110"/>
          <w:sz w:val="24"/>
        </w:rPr>
        <w:t> </w:t>
      </w:r>
      <w:r>
        <w:rPr>
          <w:w w:val="110"/>
          <w:sz w:val="24"/>
        </w:rPr>
        <w:t>lounges</w:t>
      </w:r>
      <w:r>
        <w:rPr>
          <w:spacing w:val="-11"/>
          <w:w w:val="110"/>
          <w:sz w:val="24"/>
        </w:rPr>
        <w:t> </w:t>
      </w:r>
      <w:r>
        <w:rPr>
          <w:w w:val="110"/>
          <w:sz w:val="24"/>
        </w:rPr>
        <w:t>as</w:t>
      </w:r>
      <w:r>
        <w:rPr>
          <w:spacing w:val="-11"/>
          <w:w w:val="110"/>
          <w:sz w:val="24"/>
        </w:rPr>
        <w:t> </w:t>
      </w:r>
      <w:r>
        <w:rPr>
          <w:w w:val="110"/>
          <w:sz w:val="24"/>
        </w:rPr>
        <w:t>a</w:t>
      </w:r>
      <w:r>
        <w:rPr>
          <w:spacing w:val="-9"/>
          <w:w w:val="110"/>
          <w:sz w:val="24"/>
        </w:rPr>
        <w:t> </w:t>
      </w:r>
      <w:r>
        <w:rPr>
          <w:w w:val="110"/>
          <w:sz w:val="24"/>
        </w:rPr>
        <w:t>non-permitted</w:t>
      </w:r>
      <w:r>
        <w:rPr>
          <w:spacing w:val="-6"/>
          <w:w w:val="110"/>
          <w:sz w:val="24"/>
        </w:rPr>
        <w:t> </w:t>
      </w:r>
      <w:r>
        <w:rPr>
          <w:w w:val="110"/>
          <w:sz w:val="24"/>
        </w:rPr>
        <w:t>use.</w:t>
      </w:r>
    </w:p>
    <w:p>
      <w:pPr>
        <w:pStyle w:val="BodyText"/>
        <w:spacing w:before="1"/>
        <w:rPr>
          <w:sz w:val="25"/>
        </w:rPr>
      </w:pPr>
    </w:p>
    <w:p>
      <w:pPr>
        <w:pStyle w:val="BodyText"/>
        <w:tabs>
          <w:tab w:pos="4467" w:val="left" w:leader="none"/>
          <w:tab w:pos="5967" w:val="left" w:leader="none"/>
          <w:tab w:pos="8826" w:val="left" w:leader="none"/>
        </w:tabs>
        <w:ind w:left="208"/>
      </w:pPr>
      <w:r>
        <w:rPr>
          <w:w w:val="105"/>
        </w:rPr>
        <w:t>Was a staff report completed? </w:t>
      </w:r>
      <w:r>
        <w:rPr>
          <w:spacing w:val="55"/>
          <w:w w:val="105"/>
        </w:rPr>
        <w:t> </w:t>
      </w:r>
      <w:r>
        <w:rPr>
          <w:w w:val="105"/>
        </w:rPr>
        <w:t>  Yes</w:t>
        <w:tab/>
        <w:t></w:t>
      </w:r>
      <w:r>
        <w:rPr>
          <w:spacing w:val="42"/>
          <w:w w:val="105"/>
        </w:rPr>
        <w:t> </w:t>
      </w:r>
      <w:r>
        <w:rPr>
          <w:w w:val="105"/>
        </w:rPr>
        <w:t>No</w:t>
        <w:tab/>
        <w:t>Report attached: </w:t>
      </w:r>
      <w:r>
        <w:rPr>
          <w:spacing w:val="10"/>
          <w:w w:val="105"/>
        </w:rPr>
        <w:t> </w:t>
      </w:r>
      <w:r>
        <w:rPr>
          <w:w w:val="105"/>
        </w:rPr>
        <w:t> </w:t>
      </w:r>
      <w:r>
        <w:rPr>
          <w:spacing w:val="7"/>
          <w:w w:val="105"/>
        </w:rPr>
        <w:t> </w:t>
      </w:r>
      <w:r>
        <w:rPr>
          <w:w w:val="105"/>
        </w:rPr>
        <w:t>Yes</w:t>
        <w:tab/>
        <w:t></w:t>
      </w:r>
      <w:r>
        <w:rPr>
          <w:spacing w:val="55"/>
          <w:w w:val="105"/>
        </w:rPr>
        <w:t> </w:t>
      </w:r>
      <w:r>
        <w:rPr>
          <w:w w:val="105"/>
        </w:rPr>
        <w:t>No</w:t>
      </w:r>
    </w:p>
    <w:p>
      <w:pPr>
        <w:pStyle w:val="BodyText"/>
        <w:spacing w:before="5"/>
      </w:pPr>
    </w:p>
    <w:p>
      <w:pPr>
        <w:pStyle w:val="BodyText"/>
        <w:ind w:left="208"/>
      </w:pPr>
      <w:r>
        <w:rPr>
          <w:w w:val="110"/>
        </w:rPr>
        <w:t>What does staff report recommend?</w:t>
      </w:r>
    </w:p>
    <w:p>
      <w:pPr>
        <w:pStyle w:val="BodyText"/>
        <w:ind w:left="208" w:right="297"/>
      </w:pPr>
      <w:r>
        <w:rPr>
          <w:w w:val="105"/>
        </w:rPr>
        <w:t>Staff report recommends to open a public hearing, accept testimony and close the public hearing. It is further recommended that the City Council wave full reading, read by title only and add to next agenda for second reading.</w:t>
      </w:r>
    </w:p>
    <w:p>
      <w:pPr>
        <w:pStyle w:val="BodyText"/>
        <w:rPr>
          <w:sz w:val="20"/>
        </w:rPr>
      </w:pPr>
    </w:p>
    <w:p>
      <w:pPr>
        <w:pStyle w:val="BodyText"/>
        <w:spacing w:before="5"/>
      </w:pPr>
      <w:r>
        <w:rPr/>
        <w:pict>
          <v:group style="position:absolute;margin-left:44.760002pt;margin-top:16.274979pt;width:522.5pt;height:250.8pt;mso-position-horizontal-relative:page;mso-position-vertical-relative:paragraph;z-index:1384;mso-wrap-distance-left:0;mso-wrap-distance-right:0" coordorigin="895,325" coordsize="10450,5016">
            <v:line style="position:absolute" from="895,330" to="11335,330" stroked="true" strokeweight=".48pt" strokecolor="#000000">
              <v:stroke dashstyle="solid"/>
            </v:line>
            <v:line style="position:absolute" from="900,335" to="900,702" stroked="true" strokeweight=".48pt" strokecolor="#000000">
              <v:stroke dashstyle="solid"/>
            </v:line>
            <v:line style="position:absolute" from="900,702" to="900,978" stroked="true" strokeweight=".48pt" strokecolor="#000000">
              <v:stroke dashstyle="solid"/>
            </v:line>
            <v:line style="position:absolute" from="900,978" to="900,3738" stroked="true" strokeweight=".48pt" strokecolor="#000000">
              <v:stroke dashstyle="solid"/>
            </v:line>
            <v:line style="position:absolute" from="900,3738" to="900,5341" stroked="true" strokeweight=".48pt" strokecolor="#000000">
              <v:stroke dashstyle="solid"/>
            </v:line>
            <v:line style="position:absolute" from="895,5337" to="11335,5337" stroked="true" strokeweight=".48pt" strokecolor="#000000">
              <v:stroke dashstyle="solid"/>
            </v:line>
            <v:line style="position:absolute" from="11340,325" to="11340,5341" stroked="true" strokeweight=".48pt" strokecolor="#000000">
              <v:stroke dashstyle="solid"/>
            </v:line>
            <v:shape style="position:absolute;left:1008;top:3751;width:5179;height:1577" type="#_x0000_t202" filled="false" stroked="false">
              <v:textbox inset="0,0,0,0">
                <w:txbxContent>
                  <w:p>
                    <w:pPr>
                      <w:spacing w:line="353" w:lineRule="exact" w:before="0"/>
                      <w:ind w:left="0" w:right="0" w:firstLine="0"/>
                      <w:jc w:val="left"/>
                      <w:rPr>
                        <w:sz w:val="32"/>
                      </w:rPr>
                    </w:pPr>
                    <w:r>
                      <w:rPr>
                        <w:w w:val="105"/>
                        <w:sz w:val="32"/>
                        <w:u w:val="thick"/>
                      </w:rPr>
                      <w:t>Decision making body’s comments</w:t>
                    </w:r>
                  </w:p>
                  <w:p>
                    <w:pPr>
                      <w:spacing w:before="119"/>
                      <w:ind w:left="0" w:right="0" w:firstLine="0"/>
                      <w:jc w:val="left"/>
                      <w:rPr>
                        <w:sz w:val="24"/>
                      </w:rPr>
                    </w:pPr>
                    <w:r>
                      <w:rPr>
                        <w:w w:val="105"/>
                        <w:sz w:val="24"/>
                      </w:rPr>
                      <w:t>Who is/are the primary champion(s) of the policy? David Pollock</w:t>
                    </w:r>
                  </w:p>
                  <w:p>
                    <w:pPr>
                      <w:spacing w:line="240" w:lineRule="auto" w:before="0"/>
                      <w:rPr>
                        <w:sz w:val="24"/>
                      </w:rPr>
                    </w:pPr>
                  </w:p>
                  <w:p>
                    <w:pPr>
                      <w:spacing w:before="0"/>
                      <w:ind w:left="0" w:right="0" w:firstLine="0"/>
                      <w:jc w:val="left"/>
                      <w:rPr>
                        <w:sz w:val="24"/>
                      </w:rPr>
                    </w:pPr>
                    <w:r>
                      <w:rPr>
                        <w:w w:val="105"/>
                        <w:sz w:val="24"/>
                      </w:rPr>
                      <w:t>Who else supports the policy?</w:t>
                    </w:r>
                  </w:p>
                </w:txbxContent>
              </v:textbox>
              <w10:wrap type="none"/>
            </v:shape>
            <v:shape style="position:absolute;left:1008;top:1261;width:7840;height:1922" type="#_x0000_t202" filled="false" stroked="false">
              <v:textbox inset="0,0,0,0">
                <w:txbxContent>
                  <w:p>
                    <w:pPr>
                      <w:spacing w:line="480" w:lineRule="auto" w:before="0"/>
                      <w:ind w:left="0" w:right="0" w:firstLine="0"/>
                      <w:jc w:val="left"/>
                      <w:rPr>
                        <w:sz w:val="24"/>
                      </w:rPr>
                    </w:pPr>
                    <w:r>
                      <w:rPr>
                        <w:w w:val="105"/>
                        <w:sz w:val="24"/>
                      </w:rPr>
                      <w:t>Briefly</w:t>
                    </w:r>
                    <w:r>
                      <w:rPr>
                        <w:spacing w:val="-10"/>
                        <w:w w:val="105"/>
                        <w:sz w:val="24"/>
                      </w:rPr>
                      <w:t> </w:t>
                    </w:r>
                    <w:r>
                      <w:rPr>
                        <w:w w:val="105"/>
                        <w:sz w:val="24"/>
                      </w:rPr>
                      <w:t>list</w:t>
                    </w:r>
                    <w:r>
                      <w:rPr>
                        <w:spacing w:val="-14"/>
                        <w:w w:val="105"/>
                        <w:sz w:val="24"/>
                      </w:rPr>
                      <w:t> </w:t>
                    </w:r>
                    <w:r>
                      <w:rPr>
                        <w:w w:val="105"/>
                        <w:sz w:val="24"/>
                      </w:rPr>
                      <w:t>who</w:t>
                    </w:r>
                    <w:r>
                      <w:rPr>
                        <w:spacing w:val="-10"/>
                        <w:w w:val="105"/>
                        <w:sz w:val="24"/>
                      </w:rPr>
                      <w:t> </w:t>
                    </w:r>
                    <w:r>
                      <w:rPr>
                        <w:w w:val="105"/>
                        <w:sz w:val="24"/>
                      </w:rPr>
                      <w:t>else</w:t>
                    </w:r>
                    <w:r>
                      <w:rPr>
                        <w:spacing w:val="-9"/>
                        <w:w w:val="105"/>
                        <w:sz w:val="24"/>
                      </w:rPr>
                      <w:t> </w:t>
                    </w:r>
                    <w:r>
                      <w:rPr>
                        <w:w w:val="105"/>
                        <w:sz w:val="24"/>
                      </w:rPr>
                      <w:t>spoke</w:t>
                    </w:r>
                    <w:r>
                      <w:rPr>
                        <w:spacing w:val="-12"/>
                        <w:w w:val="105"/>
                        <w:sz w:val="24"/>
                      </w:rPr>
                      <w:t> </w:t>
                    </w:r>
                    <w:r>
                      <w:rPr>
                        <w:w w:val="105"/>
                        <w:sz w:val="24"/>
                      </w:rPr>
                      <w:t>(i.e.</w:t>
                    </w:r>
                    <w:r>
                      <w:rPr>
                        <w:spacing w:val="-10"/>
                        <w:w w:val="105"/>
                        <w:sz w:val="24"/>
                      </w:rPr>
                      <w:t> </w:t>
                    </w:r>
                    <w:r>
                      <w:rPr>
                        <w:w w:val="105"/>
                        <w:sz w:val="24"/>
                      </w:rPr>
                      <w:t>business</w:t>
                    </w:r>
                    <w:r>
                      <w:rPr>
                        <w:spacing w:val="-10"/>
                        <w:w w:val="105"/>
                        <w:sz w:val="24"/>
                      </w:rPr>
                      <w:t> </w:t>
                    </w:r>
                    <w:r>
                      <w:rPr>
                        <w:w w:val="105"/>
                        <w:sz w:val="24"/>
                      </w:rPr>
                      <w:t>community,</w:t>
                    </w:r>
                    <w:r>
                      <w:rPr>
                        <w:spacing w:val="-10"/>
                        <w:w w:val="105"/>
                        <w:sz w:val="24"/>
                      </w:rPr>
                      <w:t> </w:t>
                    </w:r>
                    <w:r>
                      <w:rPr>
                        <w:w w:val="105"/>
                        <w:sz w:val="24"/>
                      </w:rPr>
                      <w:t>concerned</w:t>
                    </w:r>
                    <w:r>
                      <w:rPr>
                        <w:spacing w:val="-10"/>
                        <w:w w:val="105"/>
                        <w:sz w:val="24"/>
                      </w:rPr>
                      <w:t> </w:t>
                    </w:r>
                    <w:r>
                      <w:rPr>
                        <w:w w:val="105"/>
                        <w:sz w:val="24"/>
                      </w:rPr>
                      <w:t>citizens,</w:t>
                    </w:r>
                    <w:r>
                      <w:rPr>
                        <w:spacing w:val="-10"/>
                        <w:w w:val="105"/>
                        <w:sz w:val="24"/>
                      </w:rPr>
                      <w:t> </w:t>
                    </w:r>
                    <w:r>
                      <w:rPr>
                        <w:w w:val="105"/>
                        <w:sz w:val="24"/>
                      </w:rPr>
                      <w:t>etc.): Arguments in favor of the</w:t>
                    </w:r>
                    <w:r>
                      <w:rPr>
                        <w:spacing w:val="-15"/>
                        <w:w w:val="105"/>
                        <w:sz w:val="24"/>
                      </w:rPr>
                      <w:t> </w:t>
                    </w:r>
                    <w:r>
                      <w:rPr>
                        <w:w w:val="105"/>
                        <w:sz w:val="24"/>
                      </w:rPr>
                      <w:t>policy:</w:t>
                    </w:r>
                  </w:p>
                  <w:p>
                    <w:pPr>
                      <w:spacing w:before="0"/>
                      <w:ind w:left="0" w:right="0" w:firstLine="0"/>
                      <w:jc w:val="left"/>
                      <w:rPr>
                        <w:sz w:val="24"/>
                      </w:rPr>
                    </w:pPr>
                    <w:r>
                      <w:rPr>
                        <w:w w:val="105"/>
                        <w:sz w:val="24"/>
                      </w:rPr>
                      <w:t>Arguments against policy:</w:t>
                    </w:r>
                  </w:p>
                  <w:p>
                    <w:pPr>
                      <w:spacing w:line="240" w:lineRule="auto" w:before="1"/>
                      <w:rPr>
                        <w:sz w:val="23"/>
                      </w:rPr>
                    </w:pPr>
                  </w:p>
                  <w:p>
                    <w:pPr>
                      <w:spacing w:before="0"/>
                      <w:ind w:left="0" w:right="0" w:firstLine="0"/>
                      <w:jc w:val="left"/>
                      <w:rPr>
                        <w:sz w:val="24"/>
                      </w:rPr>
                    </w:pPr>
                    <w:r>
                      <w:rPr>
                        <w:w w:val="105"/>
                        <w:sz w:val="24"/>
                      </w:rPr>
                      <w:t>None</w:t>
                    </w:r>
                  </w:p>
                </w:txbxContent>
              </v:textbox>
              <w10:wrap type="none"/>
            </v:shape>
            <v:shape style="position:absolute;left:5382;top:709;width:4466;height:266" type="#_x0000_t202" filled="false" stroked="false">
              <v:textbox inset="0,0,0,0">
                <w:txbxContent>
                  <w:p>
                    <w:pPr>
                      <w:spacing w:line="265" w:lineRule="exact" w:before="0"/>
                      <w:ind w:left="0" w:right="0" w:firstLine="0"/>
                      <w:jc w:val="left"/>
                      <w:rPr>
                        <w:sz w:val="24"/>
                      </w:rPr>
                    </w:pPr>
                    <w:r>
                      <w:rPr>
                        <w:w w:val="105"/>
                        <w:sz w:val="24"/>
                      </w:rPr>
                      <w:t>Number of coalition members who spoke: 0</w:t>
                    </w:r>
                  </w:p>
                </w:txbxContent>
              </v:textbox>
              <w10:wrap type="none"/>
            </v:shape>
            <v:shape style="position:absolute;left:1008;top:348;width:3066;height:627" type="#_x0000_t202" filled="false" stroked="false">
              <v:textbox inset="0,0,0,0">
                <w:txbxContent>
                  <w:p>
                    <w:pPr>
                      <w:spacing w:line="352" w:lineRule="exact" w:before="0"/>
                      <w:ind w:left="0" w:right="0" w:firstLine="0"/>
                      <w:jc w:val="left"/>
                      <w:rPr>
                        <w:sz w:val="32"/>
                      </w:rPr>
                    </w:pPr>
                    <w:r>
                      <w:rPr>
                        <w:w w:val="105"/>
                        <w:sz w:val="32"/>
                        <w:u w:val="thick"/>
                      </w:rPr>
                      <w:t>Public comment</w:t>
                    </w:r>
                  </w:p>
                  <w:p>
                    <w:pPr>
                      <w:spacing w:line="274" w:lineRule="exact" w:before="0"/>
                      <w:ind w:left="0" w:right="0" w:firstLine="0"/>
                      <w:jc w:val="left"/>
                      <w:rPr>
                        <w:sz w:val="24"/>
                      </w:rPr>
                    </w:pPr>
                    <w:r>
                      <w:rPr>
                        <w:w w:val="105"/>
                        <w:sz w:val="24"/>
                      </w:rPr>
                      <w:t>Total # of people who</w:t>
                    </w:r>
                    <w:r>
                      <w:rPr>
                        <w:spacing w:val="-32"/>
                        <w:w w:val="105"/>
                        <w:sz w:val="24"/>
                      </w:rPr>
                      <w:t> </w:t>
                    </w:r>
                    <w:r>
                      <w:rPr>
                        <w:w w:val="105"/>
                        <w:sz w:val="24"/>
                      </w:rPr>
                      <w:t>spoke:0</w:t>
                    </w:r>
                  </w:p>
                </w:txbxContent>
              </v:textbox>
              <w10:wrap type="none"/>
            </v:shape>
            <w10:wrap type="topAndBottom"/>
          </v:group>
        </w:pict>
      </w:r>
    </w:p>
    <w:p>
      <w:pPr>
        <w:spacing w:after="0"/>
        <w:sectPr>
          <w:pgSz w:w="12240" w:h="15840"/>
          <w:pgMar w:top="1080" w:bottom="280" w:left="800" w:right="780"/>
        </w:sectPr>
      </w:pPr>
    </w:p>
    <w:p>
      <w:pPr>
        <w:pStyle w:val="BodyText"/>
        <w:ind w:left="95"/>
        <w:rPr>
          <w:sz w:val="20"/>
        </w:rPr>
      </w:pPr>
      <w:r>
        <w:rPr>
          <w:sz w:val="20"/>
        </w:rPr>
        <w:pict>
          <v:shape style="width:522pt;height:223.1pt;mso-position-horizontal-relative:char;mso-position-vertical-relative:line" type="#_x0000_t202" filled="false" stroked="true" strokeweight=".48pt" strokecolor="#000000">
            <w10:anchorlock/>
            <v:textbox inset="0,0,0,0">
              <w:txbxContent>
                <w:p>
                  <w:pPr>
                    <w:pStyle w:val="BodyText"/>
                    <w:rPr>
                      <w:sz w:val="26"/>
                    </w:rPr>
                  </w:pPr>
                </w:p>
                <w:p>
                  <w:pPr>
                    <w:pStyle w:val="BodyText"/>
                    <w:spacing w:before="8"/>
                    <w:rPr>
                      <w:sz w:val="21"/>
                    </w:rPr>
                  </w:pPr>
                </w:p>
                <w:p>
                  <w:pPr>
                    <w:pStyle w:val="BodyText"/>
                    <w:ind w:left="103" w:right="7508"/>
                  </w:pPr>
                  <w:r>
                    <w:rPr>
                      <w:w w:val="105"/>
                    </w:rPr>
                    <w:t>Who opposes the policy? No one</w:t>
                  </w:r>
                </w:p>
                <w:p>
                  <w:pPr>
                    <w:pStyle w:val="BodyText"/>
                  </w:pPr>
                </w:p>
                <w:p>
                  <w:pPr>
                    <w:pStyle w:val="BodyText"/>
                    <w:ind w:left="103"/>
                  </w:pPr>
                  <w:r>
                    <w:rPr>
                      <w:w w:val="105"/>
                    </w:rPr>
                    <w:t>Arguments in favor of the policy:</w:t>
                  </w:r>
                </w:p>
                <w:p>
                  <w:pPr>
                    <w:pStyle w:val="BodyText"/>
                    <w:spacing w:before="8"/>
                    <w:rPr>
                      <w:sz w:val="25"/>
                    </w:rPr>
                  </w:pPr>
                </w:p>
                <w:p>
                  <w:pPr>
                    <w:pStyle w:val="BodyText"/>
                    <w:numPr>
                      <w:ilvl w:val="0"/>
                      <w:numId w:val="2"/>
                    </w:numPr>
                    <w:tabs>
                      <w:tab w:pos="823" w:val="left" w:leader="none"/>
                      <w:tab w:pos="824" w:val="left" w:leader="none"/>
                    </w:tabs>
                    <w:spacing w:line="240" w:lineRule="auto" w:before="0" w:after="0"/>
                    <w:ind w:left="823" w:right="0" w:hanging="360"/>
                    <w:jc w:val="left"/>
                  </w:pPr>
                  <w:r>
                    <w:rPr>
                      <w:w w:val="105"/>
                    </w:rPr>
                    <w:t>State and Federal laws have been changed to include electronic</w:t>
                  </w:r>
                  <w:r>
                    <w:rPr>
                      <w:spacing w:val="-20"/>
                      <w:w w:val="105"/>
                    </w:rPr>
                    <w:t> </w:t>
                  </w:r>
                  <w:r>
                    <w:rPr>
                      <w:w w:val="105"/>
                    </w:rPr>
                    <w:t>cigarettes.</w:t>
                  </w:r>
                </w:p>
                <w:p>
                  <w:pPr>
                    <w:pStyle w:val="BodyText"/>
                    <w:numPr>
                      <w:ilvl w:val="0"/>
                      <w:numId w:val="2"/>
                    </w:numPr>
                    <w:tabs>
                      <w:tab w:pos="823" w:val="left" w:leader="none"/>
                      <w:tab w:pos="824" w:val="left" w:leader="none"/>
                    </w:tabs>
                    <w:spacing w:line="237" w:lineRule="auto" w:before="19" w:after="0"/>
                    <w:ind w:left="823" w:right="753" w:hanging="360"/>
                    <w:jc w:val="left"/>
                  </w:pPr>
                  <w:r>
                    <w:rPr>
                      <w:w w:val="110"/>
                    </w:rPr>
                    <w:t>The</w:t>
                  </w:r>
                  <w:r>
                    <w:rPr>
                      <w:spacing w:val="-34"/>
                      <w:w w:val="110"/>
                    </w:rPr>
                    <w:t> </w:t>
                  </w:r>
                  <w:r>
                    <w:rPr>
                      <w:w w:val="110"/>
                    </w:rPr>
                    <w:t>American</w:t>
                  </w:r>
                  <w:r>
                    <w:rPr>
                      <w:spacing w:val="-36"/>
                      <w:w w:val="110"/>
                    </w:rPr>
                    <w:t> </w:t>
                  </w:r>
                  <w:r>
                    <w:rPr>
                      <w:w w:val="110"/>
                    </w:rPr>
                    <w:t>Lung</w:t>
                  </w:r>
                  <w:r>
                    <w:rPr>
                      <w:spacing w:val="-36"/>
                      <w:w w:val="110"/>
                    </w:rPr>
                    <w:t> </w:t>
                  </w:r>
                  <w:r>
                    <w:rPr>
                      <w:w w:val="110"/>
                    </w:rPr>
                    <w:t>Association</w:t>
                  </w:r>
                  <w:r>
                    <w:rPr>
                      <w:spacing w:val="-36"/>
                      <w:w w:val="110"/>
                    </w:rPr>
                    <w:t> </w:t>
                  </w:r>
                  <w:r>
                    <w:rPr>
                      <w:w w:val="110"/>
                    </w:rPr>
                    <w:t>recommends</w:t>
                  </w:r>
                  <w:r>
                    <w:rPr>
                      <w:spacing w:val="-36"/>
                      <w:w w:val="110"/>
                    </w:rPr>
                    <w:t> </w:t>
                  </w:r>
                  <w:r>
                    <w:rPr>
                      <w:w w:val="110"/>
                    </w:rPr>
                    <w:t>a</w:t>
                  </w:r>
                  <w:r>
                    <w:rPr>
                      <w:spacing w:val="-36"/>
                      <w:w w:val="110"/>
                    </w:rPr>
                    <w:t> </w:t>
                  </w:r>
                  <w:r>
                    <w:rPr>
                      <w:w w:val="110"/>
                    </w:rPr>
                    <w:t>discretionary</w:t>
                  </w:r>
                  <w:r>
                    <w:rPr>
                      <w:spacing w:val="-36"/>
                      <w:w w:val="110"/>
                    </w:rPr>
                    <w:t> </w:t>
                  </w:r>
                  <w:r>
                    <w:rPr>
                      <w:w w:val="110"/>
                    </w:rPr>
                    <w:t>review</w:t>
                  </w:r>
                  <w:r>
                    <w:rPr>
                      <w:spacing w:val="-34"/>
                      <w:w w:val="110"/>
                    </w:rPr>
                    <w:t> </w:t>
                  </w:r>
                  <w:r>
                    <w:rPr>
                      <w:w w:val="110"/>
                    </w:rPr>
                    <w:t>process</w:t>
                  </w:r>
                  <w:r>
                    <w:rPr>
                      <w:spacing w:val="-34"/>
                      <w:w w:val="110"/>
                    </w:rPr>
                    <w:t> </w:t>
                  </w:r>
                  <w:r>
                    <w:rPr>
                      <w:w w:val="110"/>
                    </w:rPr>
                    <w:t>for</w:t>
                  </w:r>
                  <w:r>
                    <w:rPr>
                      <w:spacing w:val="-37"/>
                      <w:w w:val="110"/>
                    </w:rPr>
                    <w:t> </w:t>
                  </w:r>
                  <w:r>
                    <w:rPr>
                      <w:w w:val="110"/>
                    </w:rPr>
                    <w:t>stores selling tobacco</w:t>
                  </w:r>
                  <w:r>
                    <w:rPr>
                      <w:spacing w:val="-15"/>
                      <w:w w:val="110"/>
                    </w:rPr>
                    <w:t> </w:t>
                  </w:r>
                  <w:r>
                    <w:rPr>
                      <w:w w:val="110"/>
                    </w:rPr>
                    <w:t>products.</w:t>
                  </w:r>
                </w:p>
                <w:p>
                  <w:pPr>
                    <w:pStyle w:val="BodyText"/>
                    <w:spacing w:before="1"/>
                  </w:pPr>
                </w:p>
                <w:p>
                  <w:pPr>
                    <w:pStyle w:val="BodyText"/>
                    <w:spacing w:line="480" w:lineRule="auto"/>
                    <w:ind w:left="103" w:right="7508"/>
                  </w:pPr>
                  <w:r>
                    <w:rPr>
                      <w:w w:val="105"/>
                    </w:rPr>
                    <w:t>Arguments against policy: None</w:t>
                  </w:r>
                </w:p>
              </w:txbxContent>
            </v:textbox>
            <v:stroke dashstyle="solid"/>
          </v:shape>
        </w:pict>
      </w:r>
      <w:r>
        <w:rPr>
          <w:sz w:val="20"/>
        </w:rPr>
      </w:r>
    </w:p>
    <w:p>
      <w:pPr>
        <w:pStyle w:val="BodyText"/>
        <w:spacing w:before="9"/>
        <w:rPr>
          <w:sz w:val="11"/>
        </w:rPr>
      </w:pPr>
    </w:p>
    <w:p>
      <w:pPr>
        <w:pStyle w:val="BodyText"/>
        <w:spacing w:before="90"/>
        <w:ind w:left="208"/>
      </w:pPr>
      <w:r>
        <w:rPr>
          <w:w w:val="110"/>
        </w:rPr>
        <w:t>Final vote count: Number “yes” 5 Number “no: 0</w:t>
      </w:r>
    </w:p>
    <w:p>
      <w:pPr>
        <w:pStyle w:val="BodyText"/>
      </w:pPr>
    </w:p>
    <w:p>
      <w:pPr>
        <w:pStyle w:val="BodyText"/>
        <w:spacing w:line="275" w:lineRule="exact"/>
        <w:ind w:left="208"/>
      </w:pPr>
      <w:r>
        <w:rPr>
          <w:w w:val="105"/>
        </w:rPr>
        <w:t>Final outcome:</w:t>
      </w:r>
    </w:p>
    <w:p>
      <w:pPr>
        <w:pStyle w:val="BodyText"/>
        <w:spacing w:line="480" w:lineRule="auto"/>
        <w:ind w:left="208" w:right="3935"/>
      </w:pPr>
      <w:r>
        <w:rPr>
          <w:w w:val="105"/>
        </w:rPr>
        <w:t>Ordinance will have a second hearing on June 7, 2017 Additional comments:</w:t>
      </w:r>
    </w:p>
    <w:p>
      <w:pPr>
        <w:pStyle w:val="BodyText"/>
        <w:spacing w:line="20" w:lineRule="exact"/>
        <w:ind w:left="203"/>
        <w:rPr>
          <w:sz w:val="2"/>
        </w:rPr>
      </w:pPr>
      <w:r>
        <w:rPr>
          <w:sz w:val="2"/>
        </w:rPr>
        <w:pict>
          <v:group style="width:509.05pt;height:.5pt;mso-position-horizontal-relative:char;mso-position-vertical-relative:line" coordorigin="0,0" coordsize="10181,10">
            <v:line style="position:absolute" from="0,5" to="10181,5" stroked="true" strokeweight=".479091pt" strokecolor="#000000">
              <v:stroke dashstyle="solid"/>
            </v:line>
          </v:group>
        </w:pict>
      </w:r>
      <w:r>
        <w:rPr>
          <w:sz w:val="2"/>
        </w:rPr>
      </w:r>
    </w:p>
    <w:p>
      <w:pPr>
        <w:pStyle w:val="BodyText"/>
        <w:spacing w:before="7"/>
        <w:rPr>
          <w:sz w:val="19"/>
        </w:rPr>
      </w:pPr>
      <w:r>
        <w:rPr/>
        <w:pict>
          <v:line style="position:absolute;mso-position-horizontal-relative:page;mso-position-vertical-relative:paragraph;z-index:1456;mso-wrap-distance-left:0;mso-wrap-distance-right:0" from="50.400002pt,13.500715pt" to="559.434213pt,13.500715pt" stroked="true" strokeweight=".479091pt" strokecolor="#000000">
            <v:stroke dashstyle="solid"/>
            <w10:wrap type="topAndBottom"/>
          </v:line>
        </w:pict>
      </w:r>
      <w:r>
        <w:rPr/>
        <w:pict>
          <v:line style="position:absolute;mso-position-horizontal-relative:page;mso-position-vertical-relative:paragraph;z-index:1480;mso-wrap-distance-left:0;mso-wrap-distance-right:0" from="50.400002pt,27.300703pt" to="559.434213pt,27.300703pt" stroked="true" strokeweight=".479091pt" strokecolor="#000000">
            <v:stroke dashstyle="solid"/>
            <w10:wrap type="topAndBottom"/>
          </v:line>
        </w:pict>
      </w:r>
      <w:r>
        <w:rPr/>
        <w:pict>
          <v:line style="position:absolute;mso-position-horizontal-relative:page;mso-position-vertical-relative:paragraph;z-index:1504;mso-wrap-distance-left:0;mso-wrap-distance-right:0" from="50.400002pt,41.100689pt" to="559.434213pt,41.100689pt" stroked="true" strokeweight=".479091pt" strokecolor="#000000">
            <v:stroke dashstyle="solid"/>
            <w10:wrap type="topAndBottom"/>
          </v:line>
        </w:pict>
      </w:r>
      <w:r>
        <w:rPr/>
        <w:pict>
          <v:line style="position:absolute;mso-position-horizontal-relative:page;mso-position-vertical-relative:paragraph;z-index:1528;mso-wrap-distance-left:0;mso-wrap-distance-right:0" from="50.400002pt,54.900707pt" to="559.434213pt,54.900707pt" stroked="true" strokeweight=".479091pt" strokecolor="#000000">
            <v:stroke dashstyle="solid"/>
            <w10:wrap type="topAndBottom"/>
          </v:line>
        </w:pict>
      </w:r>
      <w:r>
        <w:rPr/>
        <w:pict>
          <v:line style="position:absolute;mso-position-horizontal-relative:page;mso-position-vertical-relative:paragraph;z-index:1552;mso-wrap-distance-left:0;mso-wrap-distance-right:0" from="50.400002pt,68.700699pt" to="559.434213pt,68.700699pt" stroked="true" strokeweight=".479091pt" strokecolor="#000000">
            <v:stroke dashstyle="solid"/>
            <w10:wrap type="topAndBottom"/>
          </v:line>
        </w:pict>
      </w:r>
    </w:p>
    <w:p>
      <w:pPr>
        <w:pStyle w:val="BodyText"/>
        <w:spacing w:before="2"/>
        <w:rPr>
          <w:sz w:val="17"/>
        </w:rPr>
      </w:pPr>
    </w:p>
    <w:p>
      <w:pPr>
        <w:pStyle w:val="BodyText"/>
        <w:spacing w:before="2"/>
        <w:rPr>
          <w:sz w:val="17"/>
        </w:rPr>
      </w:pPr>
    </w:p>
    <w:p>
      <w:pPr>
        <w:pStyle w:val="BodyText"/>
        <w:spacing w:before="2"/>
        <w:rPr>
          <w:sz w:val="17"/>
        </w:rPr>
      </w:pPr>
    </w:p>
    <w:p>
      <w:pPr>
        <w:pStyle w:val="BodyText"/>
        <w:spacing w:before="2"/>
        <w:rPr>
          <w:sz w:val="17"/>
        </w:rPr>
      </w:pPr>
    </w:p>
    <w:sectPr>
      <w:pgSz w:w="12240" w:h="15840"/>
      <w:pgMar w:top="1160" w:bottom="280" w:left="800" w:right="7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823" w:hanging="360"/>
      </w:pPr>
      <w:rPr>
        <w:rFonts w:hint="default" w:ascii="Times New Roman" w:hAnsi="Times New Roman" w:eastAsia="Times New Roman" w:cs="Times New Roman"/>
        <w:w w:val="75"/>
        <w:sz w:val="24"/>
        <w:szCs w:val="24"/>
      </w:rPr>
    </w:lvl>
    <w:lvl w:ilvl="1">
      <w:start w:val="0"/>
      <w:numFmt w:val="bullet"/>
      <w:lvlText w:val="•"/>
      <w:lvlJc w:val="left"/>
      <w:pPr>
        <w:ind w:left="1781" w:hanging="360"/>
      </w:pPr>
      <w:rPr>
        <w:rFonts w:hint="default"/>
      </w:rPr>
    </w:lvl>
    <w:lvl w:ilvl="2">
      <w:start w:val="0"/>
      <w:numFmt w:val="bullet"/>
      <w:lvlText w:val="•"/>
      <w:lvlJc w:val="left"/>
      <w:pPr>
        <w:ind w:left="2742" w:hanging="360"/>
      </w:pPr>
      <w:rPr>
        <w:rFonts w:hint="default"/>
      </w:rPr>
    </w:lvl>
    <w:lvl w:ilvl="3">
      <w:start w:val="0"/>
      <w:numFmt w:val="bullet"/>
      <w:lvlText w:val="•"/>
      <w:lvlJc w:val="left"/>
      <w:pPr>
        <w:ind w:left="3703" w:hanging="360"/>
      </w:pPr>
      <w:rPr>
        <w:rFonts w:hint="default"/>
      </w:rPr>
    </w:lvl>
    <w:lvl w:ilvl="4">
      <w:start w:val="0"/>
      <w:numFmt w:val="bullet"/>
      <w:lvlText w:val="•"/>
      <w:lvlJc w:val="left"/>
      <w:pPr>
        <w:ind w:left="4664" w:hanging="360"/>
      </w:pPr>
      <w:rPr>
        <w:rFonts w:hint="default"/>
      </w:rPr>
    </w:lvl>
    <w:lvl w:ilvl="5">
      <w:start w:val="0"/>
      <w:numFmt w:val="bullet"/>
      <w:lvlText w:val="•"/>
      <w:lvlJc w:val="left"/>
      <w:pPr>
        <w:ind w:left="5625" w:hanging="360"/>
      </w:pPr>
      <w:rPr>
        <w:rFonts w:hint="default"/>
      </w:rPr>
    </w:lvl>
    <w:lvl w:ilvl="6">
      <w:start w:val="0"/>
      <w:numFmt w:val="bullet"/>
      <w:lvlText w:val="•"/>
      <w:lvlJc w:val="left"/>
      <w:pPr>
        <w:ind w:left="6586" w:hanging="360"/>
      </w:pPr>
      <w:rPr>
        <w:rFonts w:hint="default"/>
      </w:rPr>
    </w:lvl>
    <w:lvl w:ilvl="7">
      <w:start w:val="0"/>
      <w:numFmt w:val="bullet"/>
      <w:lvlText w:val="•"/>
      <w:lvlJc w:val="left"/>
      <w:pPr>
        <w:ind w:left="7547" w:hanging="360"/>
      </w:pPr>
      <w:rPr>
        <w:rFonts w:hint="default"/>
      </w:rPr>
    </w:lvl>
    <w:lvl w:ilvl="8">
      <w:start w:val="0"/>
      <w:numFmt w:val="bullet"/>
      <w:lvlText w:val="•"/>
      <w:lvlJc w:val="left"/>
      <w:pPr>
        <w:ind w:left="8508" w:hanging="360"/>
      </w:pPr>
      <w:rPr>
        <w:rFonts w:hint="default"/>
      </w:rPr>
    </w:lvl>
  </w:abstractNum>
  <w:abstractNum w:abstractNumId="0">
    <w:multiLevelType w:val="hybridMultilevel"/>
    <w:lvl w:ilvl="0">
      <w:start w:val="0"/>
      <w:numFmt w:val="bullet"/>
      <w:lvlText w:val="□"/>
      <w:lvlJc w:val="left"/>
      <w:pPr>
        <w:ind w:left="988" w:hanging="300"/>
      </w:pPr>
      <w:rPr>
        <w:rFonts w:hint="default" w:ascii="Times New Roman" w:hAnsi="Times New Roman" w:eastAsia="Times New Roman" w:cs="Times New Roman"/>
        <w:w w:val="75"/>
        <w:sz w:val="24"/>
        <w:szCs w:val="24"/>
      </w:rPr>
    </w:lvl>
    <w:lvl w:ilvl="1">
      <w:start w:val="0"/>
      <w:numFmt w:val="bullet"/>
      <w:lvlText w:val="•"/>
      <w:lvlJc w:val="left"/>
      <w:pPr>
        <w:ind w:left="1948" w:hanging="300"/>
      </w:pPr>
      <w:rPr>
        <w:rFonts w:hint="default"/>
      </w:rPr>
    </w:lvl>
    <w:lvl w:ilvl="2">
      <w:start w:val="0"/>
      <w:numFmt w:val="bullet"/>
      <w:lvlText w:val="•"/>
      <w:lvlJc w:val="left"/>
      <w:pPr>
        <w:ind w:left="2916" w:hanging="300"/>
      </w:pPr>
      <w:rPr>
        <w:rFonts w:hint="default"/>
      </w:rPr>
    </w:lvl>
    <w:lvl w:ilvl="3">
      <w:start w:val="0"/>
      <w:numFmt w:val="bullet"/>
      <w:lvlText w:val="•"/>
      <w:lvlJc w:val="left"/>
      <w:pPr>
        <w:ind w:left="3884" w:hanging="300"/>
      </w:pPr>
      <w:rPr>
        <w:rFonts w:hint="default"/>
      </w:rPr>
    </w:lvl>
    <w:lvl w:ilvl="4">
      <w:start w:val="0"/>
      <w:numFmt w:val="bullet"/>
      <w:lvlText w:val="•"/>
      <w:lvlJc w:val="left"/>
      <w:pPr>
        <w:ind w:left="4852" w:hanging="300"/>
      </w:pPr>
      <w:rPr>
        <w:rFonts w:hint="default"/>
      </w:rPr>
    </w:lvl>
    <w:lvl w:ilvl="5">
      <w:start w:val="0"/>
      <w:numFmt w:val="bullet"/>
      <w:lvlText w:val="•"/>
      <w:lvlJc w:val="left"/>
      <w:pPr>
        <w:ind w:left="5820" w:hanging="300"/>
      </w:pPr>
      <w:rPr>
        <w:rFonts w:hint="default"/>
      </w:rPr>
    </w:lvl>
    <w:lvl w:ilvl="6">
      <w:start w:val="0"/>
      <w:numFmt w:val="bullet"/>
      <w:lvlText w:val="•"/>
      <w:lvlJc w:val="left"/>
      <w:pPr>
        <w:ind w:left="6788" w:hanging="300"/>
      </w:pPr>
      <w:rPr>
        <w:rFonts w:hint="default"/>
      </w:rPr>
    </w:lvl>
    <w:lvl w:ilvl="7">
      <w:start w:val="0"/>
      <w:numFmt w:val="bullet"/>
      <w:lvlText w:val="•"/>
      <w:lvlJc w:val="left"/>
      <w:pPr>
        <w:ind w:left="7756" w:hanging="300"/>
      </w:pPr>
      <w:rPr>
        <w:rFonts w:hint="default"/>
      </w:rPr>
    </w:lvl>
    <w:lvl w:ilvl="8">
      <w:start w:val="0"/>
      <w:numFmt w:val="bullet"/>
      <w:lvlText w:val="•"/>
      <w:lvlJc w:val="left"/>
      <w:pPr>
        <w:ind w:left="8724" w:hanging="300"/>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4"/>
      <w:szCs w:val="24"/>
    </w:rPr>
  </w:style>
  <w:style w:styleId="ListParagraph" w:type="paragraph">
    <w:name w:val="List Paragraph"/>
    <w:basedOn w:val="Normal"/>
    <w:uiPriority w:val="1"/>
    <w:qFormat/>
    <w:pPr>
      <w:spacing w:before="22"/>
      <w:ind w:left="988" w:hanging="360"/>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dc:title>Microsoft Word - cover A</dc:title>
  <dcterms:created xsi:type="dcterms:W3CDTF">2018-07-18T18:32:43Z</dcterms:created>
  <dcterms:modified xsi:type="dcterms:W3CDTF">2018-07-18T18:32:43Z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LastSaved">
    <vt:filetime>2018-07-18T00:00:00Z</vt:filetime>
  </property>
</Properties>
</file>